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8ED6" w14:textId="77777777" w:rsidR="00F9468E" w:rsidRPr="00997A96" w:rsidRDefault="00F9468E" w:rsidP="006F1AA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97A96">
        <w:rPr>
          <w:rFonts w:eastAsia="Times New Roman" w:cs="Times New Roman"/>
          <w:sz w:val="24"/>
          <w:szCs w:val="24"/>
          <w:lang w:eastAsia="ru-RU"/>
        </w:rPr>
        <w:t>Приложение № 5</w:t>
      </w:r>
      <w:r w:rsidRPr="00997A96">
        <w:rPr>
          <w:rFonts w:eastAsia="Times New Roman" w:cs="Times New Roman"/>
          <w:sz w:val="24"/>
          <w:szCs w:val="24"/>
          <w:lang w:eastAsia="ru-RU"/>
        </w:rPr>
        <w:br/>
      </w:r>
      <w:r w:rsidRPr="00997A96">
        <w:rPr>
          <w:rFonts w:eastAsia="Times New Roman" w:cs="Times New Roman"/>
          <w:sz w:val="23"/>
          <w:szCs w:val="23"/>
          <w:lang w:eastAsia="ru-RU"/>
        </w:rPr>
        <w:t>Утверждены</w:t>
      </w:r>
      <w:r w:rsidRPr="00997A96">
        <w:rPr>
          <w:rFonts w:eastAsia="Times New Roman" w:cs="Times New Roman"/>
          <w:sz w:val="24"/>
          <w:szCs w:val="24"/>
          <w:lang w:eastAsia="ru-RU"/>
        </w:rPr>
        <w:br/>
      </w:r>
      <w:r w:rsidRPr="00997A96">
        <w:rPr>
          <w:rFonts w:eastAsia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997A96">
        <w:rPr>
          <w:rFonts w:eastAsia="Times New Roman" w:cs="Times New Roman"/>
          <w:sz w:val="24"/>
          <w:szCs w:val="24"/>
          <w:lang w:eastAsia="ru-RU"/>
        </w:rPr>
        <w:br/>
      </w:r>
      <w:r w:rsidRPr="00997A96">
        <w:rPr>
          <w:rFonts w:eastAsia="Times New Roman" w:cs="Times New Roman"/>
          <w:sz w:val="23"/>
          <w:szCs w:val="23"/>
          <w:lang w:eastAsia="ru-RU"/>
        </w:rPr>
        <w:t>и науки Российской Федерации</w:t>
      </w:r>
      <w:r w:rsidRPr="00997A96">
        <w:rPr>
          <w:rFonts w:eastAsia="Times New Roman" w:cs="Times New Roman"/>
          <w:sz w:val="24"/>
          <w:szCs w:val="24"/>
          <w:lang w:eastAsia="ru-RU"/>
        </w:rPr>
        <w:br/>
      </w:r>
      <w:r w:rsidRPr="00997A96">
        <w:rPr>
          <w:rFonts w:eastAsia="Times New Roman" w:cs="Times New Roman"/>
          <w:sz w:val="23"/>
          <w:szCs w:val="23"/>
          <w:lang w:eastAsia="ru-RU"/>
        </w:rPr>
        <w:t>от 10 декабря 2013 г. № 1324</w:t>
      </w:r>
    </w:p>
    <w:p w14:paraId="372A4DF5" w14:textId="53874D32" w:rsidR="00F9468E" w:rsidRPr="00997A96" w:rsidRDefault="00F9468E" w:rsidP="00F9468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997A96">
        <w:rPr>
          <w:rFonts w:eastAsia="Times New Roman" w:cs="Times New Roman"/>
          <w:bCs/>
          <w:sz w:val="23"/>
          <w:szCs w:val="23"/>
          <w:lang w:eastAsia="ru-RU"/>
        </w:rPr>
        <w:t>ПОКАЗАТЕЛИ</w:t>
      </w:r>
      <w:r w:rsidRPr="00997A96"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997A96">
        <w:rPr>
          <w:rFonts w:eastAsia="Times New Roman" w:cs="Times New Roman"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997A96"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997A96">
        <w:rPr>
          <w:rFonts w:eastAsia="Times New Roman" w:cs="Times New Roman"/>
          <w:bCs/>
          <w:sz w:val="23"/>
          <w:szCs w:val="23"/>
          <w:lang w:eastAsia="ru-RU"/>
        </w:rPr>
        <w:t>ПОДЛЕЖАЩЕЙ САМООБСЛЕДОВАНИЮ МОУ ДО ЦЕНТРА ДЕТСКОГО ТВОРЧЕСТВА «ВИТЯЗЬ» ЗА 20</w:t>
      </w:r>
      <w:r>
        <w:rPr>
          <w:rFonts w:eastAsia="Times New Roman" w:cs="Times New Roman"/>
          <w:bCs/>
          <w:sz w:val="23"/>
          <w:szCs w:val="23"/>
          <w:lang w:eastAsia="ru-RU"/>
        </w:rPr>
        <w:t>23</w:t>
      </w:r>
      <w:r w:rsidRPr="00997A96">
        <w:rPr>
          <w:rFonts w:eastAsia="Times New Roman" w:cs="Times New Roman"/>
          <w:bCs/>
          <w:sz w:val="23"/>
          <w:szCs w:val="23"/>
          <w:lang w:eastAsia="ru-RU"/>
        </w:rPr>
        <w:t xml:space="preserve">   ГОД</w:t>
      </w:r>
      <w:r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"/>
        <w:gridCol w:w="6265"/>
        <w:gridCol w:w="2519"/>
      </w:tblGrid>
      <w:tr w:rsidR="0005220A" w:rsidRPr="0005220A" w14:paraId="47218EB9" w14:textId="77777777" w:rsidTr="005C718B"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4EB7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77AE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26B3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5220A" w:rsidRPr="0005220A" w14:paraId="225DA078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260C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8835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B17D1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  <w:t> </w:t>
            </w:r>
          </w:p>
        </w:tc>
      </w:tr>
      <w:tr w:rsidR="0005220A" w:rsidRPr="0005220A" w14:paraId="52872080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D2AA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B100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46E9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2237 чел.</w:t>
            </w:r>
          </w:p>
        </w:tc>
      </w:tr>
      <w:tr w:rsidR="0005220A" w:rsidRPr="0005220A" w14:paraId="5CBA815F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AFC2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767A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E75B" w14:textId="0A32D126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  </w:t>
            </w:r>
            <w:r w:rsidR="008532FE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485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5220A" w:rsidRPr="0005220A" w14:paraId="21B194CD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0841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9149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781C" w14:textId="3E7CD2A8" w:rsidR="0005220A" w:rsidRPr="0005220A" w:rsidRDefault="008532FE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  <w:r w:rsidR="00A93B88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81</w:t>
            </w:r>
            <w:r w:rsidR="0005220A"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5220A" w:rsidRPr="0005220A" w14:paraId="23ADA251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5304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926C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2E7E" w14:textId="2D31D1C8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  <w:t>  </w:t>
            </w:r>
            <w:r w:rsidR="008532FE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573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5220A" w:rsidRPr="0005220A" w14:paraId="1B7360ED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D1B8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66F2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295B" w14:textId="5F46905E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  <w:t>  </w:t>
            </w:r>
            <w:r w:rsidR="00A93B88">
              <w:rPr>
                <w:rFonts w:eastAsia="Times New Roman" w:cs="Calibri"/>
                <w:color w:val="1A1A1A"/>
                <w:sz w:val="22"/>
                <w:lang w:eastAsia="ru-RU"/>
              </w:rPr>
              <w:t>98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5220A" w:rsidRPr="0005220A" w14:paraId="5F7FD5AD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27E9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D7E3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BC275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  383 чел.</w:t>
            </w:r>
          </w:p>
        </w:tc>
      </w:tr>
      <w:tr w:rsidR="0005220A" w:rsidRPr="0005220A" w14:paraId="26F7E8F4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53027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2E00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63B4" w14:textId="38FD897F" w:rsidR="0005220A" w:rsidRPr="0005220A" w:rsidRDefault="00441B01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261</w:t>
            </w:r>
            <w:r w:rsidR="0005220A"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11 </w:t>
            </w:r>
            <w:r w:rsidR="0005220A"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05220A" w:rsidRPr="0005220A" w14:paraId="2CABA296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0A1B3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0754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D6F1" w14:textId="7190A39A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2237/ 100</w:t>
            </w:r>
            <w:r w:rsidR="00441B01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05220A" w:rsidRPr="0005220A" w14:paraId="6D4B77B8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0F76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F9D5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43A8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790 чел./ 35%</w:t>
            </w:r>
          </w:p>
        </w:tc>
      </w:tr>
      <w:tr w:rsidR="0005220A" w:rsidRPr="0005220A" w14:paraId="1E0969F5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B912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9851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3EC9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927</w:t>
            </w:r>
            <w:r w:rsidRPr="0005220A"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  <w:t> 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чел./ 41%</w:t>
            </w:r>
          </w:p>
        </w:tc>
      </w:tr>
      <w:tr w:rsidR="0005220A" w:rsidRPr="0005220A" w14:paraId="2854AC5C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93AC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82C1D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2D54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95 чел./ 4,2%</w:t>
            </w:r>
          </w:p>
        </w:tc>
      </w:tr>
      <w:tr w:rsidR="0005220A" w:rsidRPr="0005220A" w14:paraId="064ABB31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50BC7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C0A2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03E9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2/ 0,1%</w:t>
            </w:r>
          </w:p>
        </w:tc>
      </w:tr>
      <w:tr w:rsidR="0005220A" w:rsidRPr="0005220A" w14:paraId="067B8AA4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0D74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265C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5DC8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</w:tr>
      <w:tr w:rsidR="0005220A" w:rsidRPr="0005220A" w14:paraId="6AD1105B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65E8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C5531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FF75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17 чел./ 0,7%</w:t>
            </w:r>
          </w:p>
        </w:tc>
      </w:tr>
      <w:tr w:rsidR="0005220A" w:rsidRPr="0005220A" w14:paraId="41C5088C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5FA1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84F9" w14:textId="77777777" w:rsidR="0005220A" w:rsidRPr="0005220A" w:rsidRDefault="0005220A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0413" w14:textId="32628749" w:rsidR="0005220A" w:rsidRPr="0005220A" w:rsidRDefault="00191ADB" w:rsidP="00EA63D1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125</w:t>
            </w:r>
            <w:r w:rsidR="0005220A"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5,5 </w:t>
            </w:r>
            <w:r w:rsidR="0005220A"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3C6C581C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ACD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8C1F" w14:textId="2EBE1575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32B99" w14:textId="2A54BF6E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1060 чел./ 4</w:t>
            </w:r>
            <w:r w:rsidR="00D43393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4388B164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079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B28F" w14:textId="37A41EF5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C4FB" w14:textId="69EE12C0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266 чел. /1</w:t>
            </w:r>
            <w:r w:rsidR="00D43393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1,8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66E49AB3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2BD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6B4B" w14:textId="1F22B3D4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E41A" w14:textId="52635A87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169 чел. / 7</w:t>
            </w:r>
            <w:r w:rsidR="00D43393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,5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0E0635D4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BC63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B095D" w14:textId="6EB7651D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281B" w14:textId="1ACCFD2B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22 чел. / 1</w:t>
            </w:r>
            <w:r w:rsidR="009E6ED1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775EDB51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CB5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409AB" w14:textId="5DB299B8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A8C8" w14:textId="15A1D869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258 чел. /1</w:t>
            </w:r>
            <w:r w:rsidR="009E6ED1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1,5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6D3D7454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AA6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56A76" w14:textId="7B9E7A06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0A2E" w14:textId="5934FF0D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345 чел. /1</w:t>
            </w:r>
            <w:r w:rsidR="009E6ED1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58D9B078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B0D3" w14:textId="6AE8E304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997A9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87A9" w14:textId="6F4F22C2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45A5" w14:textId="0AA78C50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939 чел. (</w:t>
            </w:r>
            <w:r w:rsidR="009E6ED1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5C718B" w:rsidRPr="0005220A" w14:paraId="059FDBC0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CA3B" w14:textId="2F856252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997A96">
              <w:rPr>
                <w:rFonts w:eastAsia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FCB8" w14:textId="41750256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FD07" w14:textId="327A3F30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206 чел. (</w:t>
            </w:r>
            <w:r w:rsidR="00AB0C22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9,2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5C718B" w:rsidRPr="0005220A" w14:paraId="1727DBAB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DFEEF" w14:textId="7D499A42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997A96">
              <w:rPr>
                <w:rFonts w:eastAsia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FAC7" w14:textId="48AFA1FA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89F8" w14:textId="4E017128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181 чел. (</w:t>
            </w:r>
            <w:r w:rsidR="00AB0C22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,1%)</w:t>
            </w:r>
          </w:p>
        </w:tc>
      </w:tr>
      <w:tr w:rsidR="005C718B" w:rsidRPr="0005220A" w14:paraId="03662546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2EA3D" w14:textId="0E39F35C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997A96">
              <w:rPr>
                <w:rFonts w:eastAsia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0C10" w14:textId="015143E8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9CD9" w14:textId="3066636E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21 чел. (0,</w:t>
            </w:r>
            <w:r w:rsidR="00AB0C22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5C718B" w:rsidRPr="0005220A" w14:paraId="7178EC9D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AC40" w14:textId="1A248428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997A96">
              <w:rPr>
                <w:rFonts w:eastAsia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C11C" w14:textId="02C403BC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08F2" w14:textId="28E7E99E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178 чел. (7</w:t>
            </w:r>
            <w:r w:rsidR="00AB0C22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,9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5C718B" w:rsidRPr="0005220A" w14:paraId="1BB206CE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2A2D" w14:textId="3FCB85B9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997A96">
              <w:rPr>
                <w:rFonts w:eastAsia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C834" w14:textId="71D67428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5426" w14:textId="184698A4" w:rsidR="005C718B" w:rsidRPr="00AA689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353 чел. (1</w:t>
            </w:r>
            <w:r w:rsidR="004C529E"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5,7 </w:t>
            </w:r>
            <w:r w:rsidRPr="00AA689A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5C718B" w:rsidRPr="0005220A" w14:paraId="11FB31DE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CDE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D75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279E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  <w:t> </w:t>
            </w:r>
          </w:p>
        </w:tc>
      </w:tr>
      <w:tr w:rsidR="005C718B" w:rsidRPr="0005220A" w14:paraId="46C7C6FF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C5C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0D2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Муниципального уровня, в т.ч. для ветеранов района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AC17" w14:textId="503D1EB3" w:rsidR="005C718B" w:rsidRPr="0005220A" w:rsidRDefault="009228B6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875</w:t>
            </w:r>
            <w:r w:rsidR="005C718B"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="00851C23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9 </w:t>
            </w:r>
            <w:r w:rsidR="005C718B"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3030477C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9F9E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07E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3168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6C93C202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3EA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882DD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101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7EB57EF0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BDA2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FA3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093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0878C2FE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C14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F05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7693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420472C4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38B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291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11F4" w14:textId="649036A6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5C718B" w:rsidRPr="0005220A" w14:paraId="227B38BE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9AB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B40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3DF3" w14:textId="48AF12C9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5C718B" w:rsidRPr="0005220A" w14:paraId="59992714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A3F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3DD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CF9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-</w:t>
            </w:r>
          </w:p>
        </w:tc>
      </w:tr>
      <w:tr w:rsidR="005C718B" w:rsidRPr="0005220A" w14:paraId="64EF9CCA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05D3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6E8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388F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365E61DA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DF3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98D9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A27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4C46CA8D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C6C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BCC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9A0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1B486D4D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574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2AA7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94D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32 чел.</w:t>
            </w:r>
          </w:p>
        </w:tc>
      </w:tr>
      <w:tr w:rsidR="005C718B" w:rsidRPr="0005220A" w14:paraId="04BE0CD9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5F16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9CE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BCCF" w14:textId="04E4344C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28 чел./ 87</w:t>
            </w:r>
            <w:r w:rsidR="00AA689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69F36E28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F846D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07C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A115" w14:textId="3F3C3C5B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28 чел./ 87</w:t>
            </w:r>
            <w:r w:rsidR="00AA689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30308531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D1F8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DDF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9337" w14:textId="1E37015E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4 чел./ 12</w:t>
            </w:r>
            <w:r w:rsidR="00AA689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2199D883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64F8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527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066F0" w14:textId="41B6F4CB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4 чел./ 12</w:t>
            </w:r>
            <w:r w:rsidR="00AA689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4366034F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CC78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D7E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CD19" w14:textId="22D9D788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19 чел./ 59</w:t>
            </w:r>
            <w:r w:rsidR="00AA689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%</w:t>
            </w:r>
          </w:p>
        </w:tc>
      </w:tr>
      <w:tr w:rsidR="005C718B" w:rsidRPr="0005220A" w14:paraId="7EDAD769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D5A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327F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DDA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9 чел./ 28 %</w:t>
            </w:r>
          </w:p>
        </w:tc>
      </w:tr>
      <w:tr w:rsidR="005C718B" w:rsidRPr="0005220A" w14:paraId="1EEA892A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E5B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2A3F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A1A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10 чел./ 31%</w:t>
            </w:r>
          </w:p>
        </w:tc>
      </w:tr>
      <w:tr w:rsidR="005C718B" w:rsidRPr="0005220A" w14:paraId="5517104C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C47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93A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02A63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  <w:t> </w:t>
            </w:r>
          </w:p>
        </w:tc>
      </w:tr>
      <w:tr w:rsidR="005C718B" w:rsidRPr="0005220A" w14:paraId="4DD0010F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28DF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1.18.1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D71D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672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7 чел./ 21%</w:t>
            </w:r>
          </w:p>
        </w:tc>
      </w:tr>
      <w:tr w:rsidR="005C718B" w:rsidRPr="0005220A" w14:paraId="0BCDFEB3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77A3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843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8102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3 чел./ 9%</w:t>
            </w:r>
          </w:p>
        </w:tc>
      </w:tr>
      <w:tr w:rsidR="005C718B" w:rsidRPr="0005220A" w14:paraId="4ABDE017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CBC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83D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F384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7 чел./ 21%</w:t>
            </w:r>
          </w:p>
        </w:tc>
      </w:tr>
      <w:tr w:rsidR="005C718B" w:rsidRPr="0005220A" w14:paraId="4A7001C2" w14:textId="77777777" w:rsidTr="005C718B"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C152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7675D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54F4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 7 чел./ 21%</w:t>
            </w:r>
          </w:p>
        </w:tc>
      </w:tr>
      <w:tr w:rsidR="005C718B" w:rsidRPr="0005220A" w14:paraId="2069A9CF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62DB" w14:textId="6F0FB622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573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4D05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 32 чел./ 100%</w:t>
            </w:r>
          </w:p>
        </w:tc>
      </w:tr>
      <w:tr w:rsidR="005C718B" w:rsidRPr="0005220A" w14:paraId="79AA96DF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40BF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8B0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278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4 чел./ 12,5%</w:t>
            </w:r>
          </w:p>
        </w:tc>
      </w:tr>
      <w:tr w:rsidR="005C718B" w:rsidRPr="0005220A" w14:paraId="0EFD8981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DCA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CA7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A64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5C718B" w:rsidRPr="0005220A" w14:paraId="2744DD32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CFE3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0FE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1178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19 ед.</w:t>
            </w:r>
          </w:p>
        </w:tc>
      </w:tr>
      <w:tr w:rsidR="005C718B" w:rsidRPr="0005220A" w14:paraId="02C3D5EF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8E4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D55F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4AF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4 ед.</w:t>
            </w:r>
          </w:p>
        </w:tc>
      </w:tr>
      <w:tr w:rsidR="005C718B" w:rsidRPr="0005220A" w14:paraId="4FB27942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EC45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E09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FE2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5C718B" w:rsidRPr="0005220A" w14:paraId="2673CDED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B75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45D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116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5C718B" w:rsidRPr="0005220A" w14:paraId="5D84B64E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BC5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914C5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A82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Менее 1 ед.</w:t>
            </w:r>
          </w:p>
        </w:tc>
      </w:tr>
      <w:tr w:rsidR="005C718B" w:rsidRPr="0005220A" w14:paraId="7F406397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B0B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494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F8B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17 ед.</w:t>
            </w:r>
          </w:p>
        </w:tc>
      </w:tr>
      <w:tr w:rsidR="005C718B" w:rsidRPr="0005220A" w14:paraId="5C5F4738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9E8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7E1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B761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15 ед.</w:t>
            </w:r>
          </w:p>
        </w:tc>
      </w:tr>
      <w:tr w:rsidR="005C718B" w:rsidRPr="0005220A" w14:paraId="796F1F2D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25E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103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E1E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1332F898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ED65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12D5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258B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 1 ед.</w:t>
            </w:r>
          </w:p>
        </w:tc>
      </w:tr>
      <w:tr w:rsidR="005C718B" w:rsidRPr="0005220A" w14:paraId="07E3ED3F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A009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315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C52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 1 ед.</w:t>
            </w:r>
          </w:p>
        </w:tc>
      </w:tr>
      <w:tr w:rsidR="005C718B" w:rsidRPr="0005220A" w14:paraId="658B37B0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4F92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6B09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4E75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 1 ед.</w:t>
            </w:r>
          </w:p>
        </w:tc>
      </w:tr>
      <w:tr w:rsidR="005C718B" w:rsidRPr="0005220A" w14:paraId="66AB0D59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414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925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FBDD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5AABB8E3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F4C9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9A9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3979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 2 ед.</w:t>
            </w:r>
          </w:p>
        </w:tc>
      </w:tr>
      <w:tr w:rsidR="005C718B" w:rsidRPr="0005220A" w14:paraId="25FC9519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C5D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A53D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E57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 1 ед.</w:t>
            </w:r>
          </w:p>
        </w:tc>
      </w:tr>
      <w:tr w:rsidR="005C718B" w:rsidRPr="0005220A" w14:paraId="434E06E3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ABC2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1CD9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195D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18B" w:rsidRPr="0005220A" w14:paraId="15ED93BC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0BA2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A162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8B6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 1 ед.</w:t>
            </w:r>
          </w:p>
        </w:tc>
      </w:tr>
      <w:tr w:rsidR="005C718B" w:rsidRPr="0005220A" w14:paraId="65D99CEA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584E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8D5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416C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18B" w:rsidRPr="0005220A" w14:paraId="401E25A8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9CB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0A6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175B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C718B" w:rsidRPr="0005220A" w14:paraId="50193435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763A3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5A9A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9F7C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18B" w:rsidRPr="0005220A" w14:paraId="6B527275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BF2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2.6.1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21B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4352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18B" w:rsidRPr="0005220A" w14:paraId="466BE9CF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F241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9C47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2284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18B" w:rsidRPr="0005220A" w14:paraId="40E1A3DF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8B75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D880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8DE8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18B" w:rsidRPr="0005220A" w14:paraId="1BE2F79E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6A65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69FF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5C83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18B" w:rsidRPr="0005220A" w14:paraId="3F784926" w14:textId="77777777" w:rsidTr="00E47869">
        <w:tblPrEx>
          <w:shd w:val="clear" w:color="auto" w:fill="auto"/>
        </w:tblPrEx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1CC5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B07F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C696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18B" w:rsidRPr="0005220A" w14:paraId="5436E37C" w14:textId="77777777" w:rsidTr="00E47869">
        <w:tblPrEx>
          <w:shd w:val="clear" w:color="auto" w:fill="auto"/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922E" w14:textId="59F7633C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E09B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85162" w14:textId="77777777" w:rsidR="005C718B" w:rsidRPr="0005220A" w:rsidRDefault="005C718B" w:rsidP="005C718B">
            <w:pPr>
              <w:tabs>
                <w:tab w:val="clear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20A">
              <w:rPr>
                <w:rFonts w:eastAsia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</w:tbl>
    <w:p w14:paraId="58C1DF71" w14:textId="77777777" w:rsidR="0005220A" w:rsidRPr="0005220A" w:rsidRDefault="0005220A" w:rsidP="0005220A">
      <w:pPr>
        <w:shd w:val="clear" w:color="auto" w:fill="FFFFFF"/>
        <w:tabs>
          <w:tab w:val="clear" w:pos="709"/>
        </w:tabs>
        <w:spacing w:after="0" w:line="253" w:lineRule="atLeast"/>
        <w:jc w:val="left"/>
        <w:rPr>
          <w:rFonts w:ascii="Calibri" w:eastAsia="Times New Roman" w:hAnsi="Calibri" w:cs="Calibri"/>
          <w:color w:val="1A1A1A"/>
          <w:sz w:val="22"/>
          <w:lang w:eastAsia="ru-RU"/>
        </w:rPr>
      </w:pPr>
      <w:r w:rsidRPr="0005220A">
        <w:rPr>
          <w:rFonts w:ascii="Calibri" w:eastAsia="Times New Roman" w:hAnsi="Calibri" w:cs="Calibri"/>
          <w:color w:val="1A1A1A"/>
          <w:sz w:val="22"/>
          <w:lang w:eastAsia="ru-RU"/>
        </w:rPr>
        <w:t> </w:t>
      </w:r>
    </w:p>
    <w:p w14:paraId="20A5D243" w14:textId="77777777" w:rsidR="0005220A" w:rsidRPr="0005220A" w:rsidRDefault="0005220A" w:rsidP="0005220A">
      <w:pPr>
        <w:shd w:val="clear" w:color="auto" w:fill="FFFFFF"/>
        <w:tabs>
          <w:tab w:val="clear" w:pos="709"/>
        </w:tabs>
        <w:spacing w:line="253" w:lineRule="atLeast"/>
        <w:jc w:val="left"/>
        <w:rPr>
          <w:rFonts w:ascii="Calibri" w:eastAsia="Times New Roman" w:hAnsi="Calibri" w:cs="Calibri"/>
          <w:color w:val="1A1A1A"/>
          <w:sz w:val="22"/>
          <w:lang w:eastAsia="ru-RU"/>
        </w:rPr>
      </w:pPr>
      <w:r w:rsidRPr="0005220A">
        <w:rPr>
          <w:rFonts w:ascii="Calibri" w:eastAsia="Times New Roman" w:hAnsi="Calibri" w:cs="Calibri"/>
          <w:color w:val="1A1A1A"/>
          <w:sz w:val="22"/>
          <w:lang w:eastAsia="ru-RU"/>
        </w:rPr>
        <w:t> </w:t>
      </w:r>
    </w:p>
    <w:p w14:paraId="37BBE34B" w14:textId="77777777" w:rsidR="00F53F16" w:rsidRDefault="00F53F16"/>
    <w:sectPr w:rsidR="00F5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88F"/>
    <w:multiLevelType w:val="multilevel"/>
    <w:tmpl w:val="48B825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164D1A"/>
    <w:multiLevelType w:val="hybridMultilevel"/>
    <w:tmpl w:val="90DA9332"/>
    <w:lvl w:ilvl="0" w:tplc="FE3CEE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C6"/>
    <w:rsid w:val="0005220A"/>
    <w:rsid w:val="00052AED"/>
    <w:rsid w:val="000A58C6"/>
    <w:rsid w:val="00191ADB"/>
    <w:rsid w:val="003C4D2A"/>
    <w:rsid w:val="00441B01"/>
    <w:rsid w:val="004C529E"/>
    <w:rsid w:val="005C718B"/>
    <w:rsid w:val="005E1065"/>
    <w:rsid w:val="006C369F"/>
    <w:rsid w:val="007A42B6"/>
    <w:rsid w:val="00851C23"/>
    <w:rsid w:val="008532FE"/>
    <w:rsid w:val="0085463B"/>
    <w:rsid w:val="009228B6"/>
    <w:rsid w:val="009E6ED1"/>
    <w:rsid w:val="00A93B88"/>
    <w:rsid w:val="00AA689A"/>
    <w:rsid w:val="00AB0C22"/>
    <w:rsid w:val="00CC1B46"/>
    <w:rsid w:val="00D43393"/>
    <w:rsid w:val="00E47869"/>
    <w:rsid w:val="00EA63D1"/>
    <w:rsid w:val="00F53F16"/>
    <w:rsid w:val="00F879D9"/>
    <w:rsid w:val="00F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0BA9"/>
  <w15:chartTrackingRefBased/>
  <w15:docId w15:val="{894C4603-EC08-441B-B053-60E64C0E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4D2A"/>
    <w:pPr>
      <w:tabs>
        <w:tab w:val="left" w:pos="709"/>
      </w:tabs>
      <w:jc w:val="both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autoRedefine/>
    <w:uiPriority w:val="1"/>
    <w:qFormat/>
    <w:rsid w:val="00052AED"/>
    <w:pPr>
      <w:widowControl w:val="0"/>
      <w:numPr>
        <w:numId w:val="2"/>
      </w:numPr>
      <w:tabs>
        <w:tab w:val="clear" w:pos="720"/>
      </w:tabs>
      <w:autoSpaceDE w:val="0"/>
      <w:autoSpaceDN w:val="0"/>
      <w:spacing w:after="0" w:line="360" w:lineRule="auto"/>
    </w:pPr>
    <w:rPr>
      <w:rFonts w:eastAsia="Times New Roman" w:cs="Times New Roman"/>
      <w:sz w:val="28"/>
      <w:szCs w:val="24"/>
    </w:rPr>
  </w:style>
  <w:style w:type="character" w:customStyle="1" w:styleId="a4">
    <w:name w:val="Основной текст Знак"/>
    <w:basedOn w:val="a1"/>
    <w:link w:val="a"/>
    <w:uiPriority w:val="1"/>
    <w:rsid w:val="00052AE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1"/>
    <w:uiPriority w:val="22"/>
    <w:qFormat/>
    <w:rsid w:val="0005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3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6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3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7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1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5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6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5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1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9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3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3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9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1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3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7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4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9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6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6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6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3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1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6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9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7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8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1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8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2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1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4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4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8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0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5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5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4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1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1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9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7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9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3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1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7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6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8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7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9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5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4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5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7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5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7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3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0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3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9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9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4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6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7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2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9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9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4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7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6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9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4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4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9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9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5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5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9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7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48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41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44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6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1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8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6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5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4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63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89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9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378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9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16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66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7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8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4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20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15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76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3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5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09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6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39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3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2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95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9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21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67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65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075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66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9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97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89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19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6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21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6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16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4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76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1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4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4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4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5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6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5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6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11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41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7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636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9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12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1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14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9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3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4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58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86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9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1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95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04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44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516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0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4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5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8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18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7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7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0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9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0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Soloveva</dc:creator>
  <cp:keywords/>
  <dc:description/>
  <cp:lastModifiedBy>Alena Soloveva</cp:lastModifiedBy>
  <cp:revision>9</cp:revision>
  <cp:lastPrinted>2024-01-18T06:29:00Z</cp:lastPrinted>
  <dcterms:created xsi:type="dcterms:W3CDTF">2024-01-17T06:14:00Z</dcterms:created>
  <dcterms:modified xsi:type="dcterms:W3CDTF">2024-01-18T06:57:00Z</dcterms:modified>
</cp:coreProperties>
</file>